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textAlignment w:val="baseline"/>
        <w:rPr>
          <w:rFonts w:hint="default" w:ascii="宋体" w:hAnsi="宋体" w:eastAsiaTheme="minorEastAsia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/>
        </w:rPr>
        <w:t xml:space="preserve">    </w:t>
      </w: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机械设备</w:t>
      </w:r>
      <w:r>
        <w:rPr>
          <w:rFonts w:hint="eastAsia" w:ascii="宋体" w:hAnsi="宋体"/>
          <w:b/>
          <w:bCs/>
          <w:sz w:val="44"/>
          <w:szCs w:val="44"/>
        </w:rPr>
        <w:t>竞价转让</w:t>
      </w: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处置通知</w:t>
      </w:r>
    </w:p>
    <w:p>
      <w:pPr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highlight w:val="none"/>
        </w:rPr>
      </w:pPr>
    </w:p>
    <w:p>
      <w:pPr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我公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司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竞价处置转让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报废机械设备10台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：拟公开招标转让处理，具体要求如下：</w:t>
      </w:r>
    </w:p>
    <w:p>
      <w:pPr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一、投标要求及程序</w:t>
      </w:r>
      <w:bookmarkStart w:id="0" w:name="_GoBack"/>
      <w:bookmarkEnd w:id="0"/>
    </w:p>
    <w:p>
      <w:pPr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1、拟竞价处置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设备10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台。详见附件1</w:t>
      </w:r>
    </w:p>
    <w:p>
      <w:pPr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2、有竞买意向的单位或人员，自招标通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知发布之日起，可自行前往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设备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存放地或电话咨询了解转让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设备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的情况（公司不保证该设备完好及装置齐全，以现场设备现状为准）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截止日期为202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年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01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月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10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日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下午17:00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时前，过期不候。</w:t>
      </w:r>
    </w:p>
    <w:p>
      <w:pPr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 xml:space="preserve"> 设备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放地址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：</w:t>
      </w:r>
      <w:r>
        <w:rPr>
          <w:rFonts w:ascii="宋体" w:hAnsi="宋体" w:eastAsia="宋体" w:cs="宋体"/>
          <w:sz w:val="28"/>
          <w:szCs w:val="28"/>
        </w:rPr>
        <w:t>山东省聊城市茌平区信发路老电厂北门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中电建核电工程有限公司机械化公司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</w:p>
    <w:p>
      <w:pPr>
        <w:numPr>
          <w:ilvl w:val="0"/>
          <w:numId w:val="0"/>
        </w:numPr>
        <w:snapToGrid w:val="0"/>
        <w:spacing w:line="36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3、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请有购买意向的人员填写《拟处理</w:t>
      </w: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t>机械设备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清单（报价单）》（附件1）</w:t>
      </w: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t>、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《参加机械设备竞买保证书》（附件2），并凭保证书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向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公司交纳（银行转账）参加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设备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竞买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者需交定金20000.00元大写：贰万圆整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），签一份保证书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。</w:t>
      </w:r>
    </w:p>
    <w:p>
      <w:pPr>
        <w:numPr>
          <w:ilvl w:val="0"/>
          <w:numId w:val="0"/>
        </w:numPr>
        <w:snapToGrid w:val="0"/>
        <w:spacing w:line="360" w:lineRule="auto"/>
        <w:ind w:firstLine="562" w:firstLineChars="200"/>
        <w:jc w:val="left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  <w:t>4、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  <w:t>参加竞买的单位或人员将竞价处置转让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  <w:t>定金付款截图或回执单、保证书等资料作为附件以快递形式或qq邮箱970526405发给周老师，联系电话：156 3487 6867       地址：济南市经十路7000号汉峪金谷A3-3 1619房间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  <w:t xml:space="preserve"> 切记：信封密封并在信封上签字盖章及联系方式。</w:t>
      </w:r>
    </w:p>
    <w:p>
      <w:pPr>
        <w:numPr>
          <w:ilvl w:val="0"/>
          <w:numId w:val="0"/>
        </w:numPr>
        <w:snapToGrid w:val="0"/>
        <w:spacing w:line="36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5、有竞买意向的人员前往机械设备存放地或电话咨询了解设备情况；</w:t>
      </w:r>
    </w:p>
    <w:p>
      <w:pPr>
        <w:numPr>
          <w:ilvl w:val="0"/>
          <w:numId w:val="0"/>
        </w:numPr>
        <w:snapToGrid w:val="0"/>
        <w:spacing w:line="36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 xml:space="preserve">联系人：孔经理  177 0537 0086  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  <w:highlight w:val="none"/>
          <w:lang w:val="en-US" w:eastAsia="zh-CN"/>
        </w:rPr>
        <w:t>6、定金收款信息：</w:t>
      </w:r>
    </w:p>
    <w:p>
      <w:pPr>
        <w:widowControl/>
        <w:spacing w:line="360" w:lineRule="auto"/>
        <w:ind w:firstLine="1124" w:firstLineChars="400"/>
        <w:jc w:val="left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开户银行：中国建设银行股份有限公司济南泉城支行</w:t>
      </w:r>
    </w:p>
    <w:p>
      <w:pPr>
        <w:widowControl/>
        <w:spacing w:line="360" w:lineRule="auto"/>
        <w:ind w:firstLine="1124" w:firstLineChars="400"/>
        <w:jc w:val="left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开户名称：中国电建集团核电工程有限公司</w:t>
      </w:r>
    </w:p>
    <w:p>
      <w:pPr>
        <w:widowControl/>
        <w:spacing w:line="360" w:lineRule="auto"/>
        <w:ind w:firstLine="1124" w:firstLineChars="400"/>
        <w:jc w:val="left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账    号： 3705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0161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9041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0000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0146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二、开标工作</w:t>
      </w:r>
    </w:p>
    <w:p>
      <w:pPr>
        <w:snapToGrid w:val="0"/>
        <w:spacing w:line="360" w:lineRule="auto"/>
        <w:ind w:firstLine="280" w:firstLineChars="1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1、由公司总部招标工作小组组织开标工作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网签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snapToGrid w:val="0"/>
        <w:spacing w:line="360" w:lineRule="auto"/>
        <w:ind w:firstLine="280" w:firstLineChars="1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2、报价最高的单位或人员获得优先购买权，但公司有就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设备</w:t>
      </w:r>
      <w:r>
        <w:rPr>
          <w:rFonts w:hint="eastAsia" w:ascii="宋体" w:hAnsi="宋体" w:eastAsia="宋体" w:cs="宋体"/>
          <w:sz w:val="28"/>
          <w:szCs w:val="28"/>
        </w:rPr>
        <w:t>竞价处置转让价格继续谈判的权利，以及不予转让的权利；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本次以单台最高价中标为标准原则。</w:t>
      </w:r>
    </w:p>
    <w:p>
      <w:pPr>
        <w:snapToGrid w:val="0"/>
        <w:spacing w:line="360" w:lineRule="auto"/>
        <w:ind w:firstLine="280" w:firstLineChars="1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3、中标单位或人员必须在接到公司同意转让通知2日内，与公司签订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机械设备报废竞价处置</w:t>
      </w:r>
      <w:r>
        <w:rPr>
          <w:rFonts w:hint="eastAsia" w:ascii="宋体" w:hAnsi="宋体" w:eastAsia="宋体" w:cs="宋体"/>
          <w:sz w:val="28"/>
          <w:szCs w:val="28"/>
        </w:rPr>
        <w:t>转让协议。</w:t>
      </w:r>
    </w:p>
    <w:p>
      <w:pPr>
        <w:snapToGrid w:val="0"/>
        <w:spacing w:line="360" w:lineRule="auto"/>
        <w:ind w:firstLine="280" w:firstLineChars="1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4、在确认竞买中标后，获得购买权的人员不得反悔，否则列入失信人员名单，保证金不予退还，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设备</w:t>
      </w:r>
      <w:r>
        <w:rPr>
          <w:rFonts w:hint="eastAsia" w:ascii="宋体" w:hAnsi="宋体" w:eastAsia="宋体" w:cs="宋体"/>
          <w:sz w:val="28"/>
          <w:szCs w:val="28"/>
        </w:rPr>
        <w:t>购买优先权归报价较高者，依次类推。</w:t>
      </w:r>
    </w:p>
    <w:p>
      <w:pPr>
        <w:snapToGrid w:val="0"/>
        <w:spacing w:line="360" w:lineRule="auto"/>
        <w:ind w:firstLine="280" w:firstLineChars="1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设备</w:t>
      </w:r>
      <w:r>
        <w:rPr>
          <w:rFonts w:hint="eastAsia" w:ascii="宋体" w:hAnsi="宋体" w:eastAsia="宋体" w:cs="宋体"/>
          <w:sz w:val="28"/>
          <w:szCs w:val="28"/>
        </w:rPr>
        <w:t>买方按照转让协议要求将全额购买款交到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公司账户后</w:t>
      </w:r>
      <w:r>
        <w:rPr>
          <w:rFonts w:hint="eastAsia" w:ascii="宋体" w:hAnsi="宋体" w:eastAsia="宋体" w:cs="宋体"/>
          <w:sz w:val="28"/>
          <w:szCs w:val="28"/>
        </w:rPr>
        <w:t>设备方可转移发运，购买方自行负责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车辆</w:t>
      </w:r>
      <w:r>
        <w:rPr>
          <w:rFonts w:hint="eastAsia" w:ascii="宋体" w:hAnsi="宋体" w:eastAsia="宋体" w:cs="宋体"/>
          <w:sz w:val="28"/>
          <w:szCs w:val="28"/>
        </w:rPr>
        <w:t>出厂的转运工作，并承担转运出场过程的一切安全责任和费用,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公司</w:t>
      </w:r>
      <w:r>
        <w:rPr>
          <w:rFonts w:hint="eastAsia" w:ascii="宋体" w:hAnsi="宋体" w:eastAsia="宋体" w:cs="宋体"/>
          <w:sz w:val="28"/>
          <w:szCs w:val="28"/>
        </w:rPr>
        <w:t>相关人员配合办理出场手续。</w:t>
      </w:r>
    </w:p>
    <w:p>
      <w:pPr>
        <w:snapToGrid w:val="0"/>
        <w:spacing w:line="360" w:lineRule="auto"/>
        <w:ind w:firstLine="280" w:firstLineChars="1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6、公司不保证该批设备完好及装置齐全，以现场设备现状为准。</w:t>
      </w:r>
    </w:p>
    <w:p>
      <w:pPr>
        <w:snapToGrid w:val="0"/>
        <w:spacing w:line="360" w:lineRule="auto"/>
        <w:ind w:firstLine="280" w:firstLineChars="1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设备竞价</w:t>
      </w:r>
      <w:r>
        <w:rPr>
          <w:rFonts w:hint="eastAsia" w:ascii="宋体" w:hAnsi="宋体" w:eastAsia="宋体" w:cs="宋体"/>
          <w:sz w:val="28"/>
          <w:szCs w:val="28"/>
        </w:rPr>
        <w:t>转让后，我公司配合办理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设备出门</w:t>
      </w:r>
      <w:r>
        <w:rPr>
          <w:rFonts w:hint="eastAsia" w:ascii="宋体" w:hAnsi="宋体" w:eastAsia="宋体" w:cs="宋体"/>
          <w:sz w:val="28"/>
          <w:szCs w:val="28"/>
        </w:rPr>
        <w:t>手续。</w:t>
      </w:r>
    </w:p>
    <w:p>
      <w:pPr>
        <w:snapToGrid w:val="0"/>
        <w:spacing w:line="360" w:lineRule="auto"/>
        <w:ind w:firstLine="280" w:firstLineChars="1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8、协议签订后，设备限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sz w:val="28"/>
          <w:szCs w:val="28"/>
        </w:rPr>
        <w:t>日内转运出场，否则我公司有权另行处置并不给予购买方任何补偿。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3539490</wp:posOffset>
            </wp:positionH>
            <wp:positionV relativeFrom="paragraph">
              <wp:posOffset>97790</wp:posOffset>
            </wp:positionV>
            <wp:extent cx="1572260" cy="1647825"/>
            <wp:effectExtent l="0" t="0" r="8890" b="9525"/>
            <wp:wrapNone/>
            <wp:docPr id="6" name="图片 6" descr="C:\DOCUME~1\zqz\LOCALS~1\Temp\ksohtml\wpsB5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DOCUME~1\zqz\LOCALS~1\Temp\ksohtml\wpsB5.tmp.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2434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中国电建集团核电工程有限公司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0" w:firstLineChars="2000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2024年01月04日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附件1</w:t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tbl>
      <w:tblPr>
        <w:tblStyle w:val="2"/>
        <w:tblpPr w:leftFromText="180" w:rightFromText="180" w:vertAnchor="page" w:horzAnchor="page" w:tblpX="1245" w:tblpY="1906"/>
        <w:tblOverlap w:val="never"/>
        <w:tblW w:w="97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1515"/>
        <w:gridCol w:w="1665"/>
        <w:gridCol w:w="1395"/>
        <w:gridCol w:w="1560"/>
        <w:gridCol w:w="1815"/>
        <w:gridCol w:w="1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使用单位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机械名称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型号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购入日期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机械化工程公司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低驾25t载重汽车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SH-161改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1986-12-1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茌平修理厂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逆变弧焊机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ZX7-400STG-B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2003-10-20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机械化工程公司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逆变弧焊机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ZX7-400STG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2011-3-29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机械化工程公司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逆变弧焊机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ZX7-400STG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2009-7-6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机械化工程公司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逆变弧焊机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ZX7-400STG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2011-11-21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茌平修理厂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逆变弧焊机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ZX7-400STG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2012-3-1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机械化工程公司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钢制活动房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3X6米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1994-5-1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机械化工程公司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钢制活动房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10X3.2米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1994-11-1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茌平修理厂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机动卷扬机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JM10 700m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2011-4-6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机械化工程公司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铝制集装箱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12X2.5X2.6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1996-6-1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92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合计总价：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附件2 </w:t>
      </w:r>
    </w:p>
    <w:p>
      <w:pPr>
        <w:spacing w:line="420" w:lineRule="exact"/>
        <w:jc w:val="left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 xml:space="preserve">                           </w:t>
      </w:r>
      <w:r>
        <w:rPr>
          <w:rFonts w:hint="eastAsia" w:ascii="宋体" w:hAnsi="宋体" w:eastAsia="宋体" w:cs="宋体"/>
          <w:b/>
          <w:sz w:val="24"/>
          <w:szCs w:val="24"/>
        </w:rPr>
        <w:t>参加机械设备竞买保证书</w:t>
      </w:r>
    </w:p>
    <w:p>
      <w:pPr>
        <w:spacing w:line="420" w:lineRule="exact"/>
        <w:jc w:val="center"/>
        <w:rPr>
          <w:rFonts w:hint="eastAsia" w:ascii="宋体" w:hAnsi="宋体" w:eastAsia="宋体" w:cs="宋体"/>
          <w:b/>
          <w:sz w:val="24"/>
          <w:szCs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9"/>
        <w:gridCol w:w="1727"/>
        <w:gridCol w:w="1701"/>
        <w:gridCol w:w="1482"/>
        <w:gridCol w:w="2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859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单位或姓名</w:t>
            </w:r>
          </w:p>
        </w:tc>
        <w:tc>
          <w:tcPr>
            <w:tcW w:w="3428" w:type="dxa"/>
            <w:gridSpan w:val="2"/>
            <w:vAlign w:val="center"/>
          </w:tcPr>
          <w:p>
            <w:pPr>
              <w:spacing w:line="420" w:lineRule="exac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联系方式</w:t>
            </w:r>
          </w:p>
        </w:tc>
        <w:tc>
          <w:tcPr>
            <w:tcW w:w="278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2" w:hRule="atLeast"/>
          <w:jc w:val="center"/>
        </w:trPr>
        <w:tc>
          <w:tcPr>
            <w:tcW w:w="9551" w:type="dxa"/>
            <w:gridSpan w:val="5"/>
          </w:tcPr>
          <w:p>
            <w:pPr>
              <w:spacing w:line="420" w:lineRule="exact"/>
              <w:ind w:firstLine="240" w:firstLineChars="10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参加竞买单位或人员保证：</w:t>
            </w:r>
          </w:p>
          <w:p>
            <w:pPr>
              <w:spacing w:line="420" w:lineRule="exact"/>
              <w:ind w:firstLine="240" w:firstLineChars="10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1、同意《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机械设备报废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竞价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处置须知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》中的所有要求，并严格遵守。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2、已对竞买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设备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状况、手续及购买协议内容等进行了充分了解。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设备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转让所发生的任何费用均由购买方负责。</w:t>
            </w:r>
          </w:p>
          <w:p>
            <w:pPr>
              <w:snapToGrid w:val="0"/>
              <w:spacing w:line="36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3、在获得购买权后，如放弃或不签订《机械设备竞价处置转让协议》），同意贵公司扣罚全部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定金20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000.00元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大写：贰万圆整；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协议设备由贵公司按《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机械设备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竞价转让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处置须知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》的要求另行处置。</w:t>
            </w:r>
          </w:p>
          <w:p>
            <w:pPr>
              <w:snapToGrid w:val="0"/>
              <w:spacing w:line="36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4、保证在接到贵公司同意转让通知2日内，与贵公司签订《机械设备竞价处置转让协议》，并于转让协议签定2日内到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中国电建集团核电工程有限公司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交纳全额购买设备款；竞买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定金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可转为设备竞价处置的履约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定金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，否则视为自愿放弃，贵公司可扣罚全额竞买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定金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，所购设备按《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机械设备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竞价转让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处置须知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》要求另行处置。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5、保证在转让协议生效后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日内未办理完转移手续的，贵公司有权将设备收回，退还设备款，履约保证金不再退还。</w:t>
            </w:r>
          </w:p>
          <w:p>
            <w:pPr>
              <w:spacing w:line="420" w:lineRule="exact"/>
              <w:ind w:firstLine="960" w:firstLineChars="40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spacing w:line="420" w:lineRule="exact"/>
              <w:ind w:firstLine="960" w:firstLineChars="40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spacing w:line="420" w:lineRule="exact"/>
              <w:ind w:firstLine="960" w:firstLineChars="40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购买单位/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个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人 签名 /日期：</w:t>
            </w:r>
          </w:p>
          <w:p>
            <w:pPr>
              <w:spacing w:line="420" w:lineRule="exact"/>
              <w:ind w:firstLine="960" w:firstLineChars="40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358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参加竞买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定金</w:t>
            </w:r>
          </w:p>
        </w:tc>
        <w:tc>
          <w:tcPr>
            <w:tcW w:w="5965" w:type="dxa"/>
            <w:gridSpan w:val="3"/>
            <w:vAlign w:val="center"/>
          </w:tcPr>
          <w:p>
            <w:pPr>
              <w:spacing w:line="420" w:lineRule="exac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￥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20000.00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 元（大写：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贰万圆整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3586" w:type="dxa"/>
            <w:gridSpan w:val="2"/>
            <w:vAlign w:val="center"/>
          </w:tcPr>
          <w:p>
            <w:pPr>
              <w:spacing w:line="420" w:lineRule="exact"/>
              <w:ind w:firstLine="960" w:firstLineChars="40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备  注</w:t>
            </w:r>
          </w:p>
        </w:tc>
        <w:tc>
          <w:tcPr>
            <w:tcW w:w="5965" w:type="dxa"/>
            <w:gridSpan w:val="3"/>
          </w:tcPr>
          <w:p>
            <w:pPr>
              <w:spacing w:line="420" w:lineRule="exac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100" w:right="782" w:bottom="760" w:left="782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DF21EE"/>
    <w:rsid w:val="0941178C"/>
    <w:rsid w:val="0FCD487B"/>
    <w:rsid w:val="3DDC5D37"/>
    <w:rsid w:val="514E1D8F"/>
    <w:rsid w:val="5BE40C39"/>
    <w:rsid w:val="6A0B4089"/>
    <w:rsid w:val="6BDF21EE"/>
    <w:rsid w:val="79C33A04"/>
    <w:rsid w:val="7C94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file:///C:\DOCUME~1\zqz\LOCALS~1\Temp\ksohtml\wpsB5.tmp.png" TargetMode="Externa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2024-01-02T06:48:00Z</dcterms:created>
  <dc:creator>Administrator</dc:creator>
  <cp:lastModifiedBy>Administrator</cp:lastModifiedBy>
  <cp:lastPrinted>2024-01-02T07:04:00Z</cp:lastPrinted>
  <dcterms:modified xsi:type="dcterms:W3CDTF">2024-01-04T08:12:20Z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52C0382C9B7F4892A26A546DA137519A</vt:lpwstr>
  </property>
</Properties>
</file>